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default" w:asciiTheme="minorEastAsia" w:hAnsiTheme="minorEastAsia" w:eastAsiaTheme="minorEastAsia"/>
          <w:b/>
          <w:bCs w:val="0"/>
          <w:sz w:val="24"/>
          <w:lang w:val="en-US" w:eastAsia="zh-CN"/>
        </w:rPr>
      </w:pPr>
      <w:r>
        <w:rPr>
          <w:rFonts w:hint="eastAsia" w:asciiTheme="minorEastAsia" w:hAnsiTheme="minorEastAsia" w:eastAsiaTheme="minorEastAsia"/>
          <w:b/>
          <w:bCs w:val="0"/>
          <w:sz w:val="24"/>
          <w:lang w:val="en-US" w:eastAsia="zh-CN"/>
        </w:rPr>
        <w:t>附：项目清单</w:t>
      </w:r>
    </w:p>
    <w:tbl>
      <w:tblPr>
        <w:tblStyle w:val="2"/>
        <w:tblW w:w="939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1230"/>
        <w:gridCol w:w="2640"/>
        <w:gridCol w:w="540"/>
        <w:gridCol w:w="930"/>
        <w:gridCol w:w="1110"/>
        <w:gridCol w:w="1125"/>
        <w:gridCol w:w="9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30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2640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项目特征描述</w:t>
            </w:r>
          </w:p>
        </w:tc>
        <w:tc>
          <w:tcPr>
            <w:tcW w:w="540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计量单位</w:t>
            </w:r>
          </w:p>
        </w:tc>
        <w:tc>
          <w:tcPr>
            <w:tcW w:w="930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工程量</w:t>
            </w:r>
          </w:p>
        </w:tc>
        <w:tc>
          <w:tcPr>
            <w:tcW w:w="3165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金额（元）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综合单价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合价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暂估价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交换机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1.功能:16个10/100/1000M自适应RJ45端口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所有端口均具备线速转发能力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支持端口自动翻转（Auto MDI/MDIX）功能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提供标准交换、VLAN隔离和网络克隆三种工作模式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支持通过拨动开关切换交换机工作模式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即插即用，可上机架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交换机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1.功能:8个10/100/1000Base-T RJ45端口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支持商云APP端及Web端远程管理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支持智能开局、异常告警、快速排障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支持802.1Q VLAN、QoS、带宽控制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支持端口流量统计、端口监控、端口汇聚、端口隔离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支持线缆检测、环回保护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光纤收发器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1.方法:1个千兆SFP端口，1个千兆RJ45端口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需外接光模块，即插即用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可搭配千兆单模/多模、单纤/双纤SFP光模块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芯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摄像机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1.名称:传感器类型：1/3英寸CMOS；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像素：400万；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最大分辨率：2688×1520；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最低照度：0.002lux（彩色模式）；0.0002lux（黑白模式）；0lux（补光灯开启）；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最大补光距离：30m（暖光）；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补光灯：2颗（暖光灯）；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镜头类型：定焦；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镜头焦距：3.6mm；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镜头光圈：F1.0；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视场角：水平：80°；垂直：43°；对角：94°；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通用行为分析：区域入侵；绊线入侵；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智能编码：H.264：支持H.265：支持；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宽动态：120dB；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走廊模式：90°/270°（在2688×1520分辨率及以下支持）；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报警事件：网络断开；IP冲突；非法访问；动态检测；视频遮挡；绊线入侵；区域入侵；电压检测；安全异常；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接入标准：ONVIF（Profile S &amp; Profile T）；CGI；GB/T28181；乐橙云；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预览最大用户数：20个（总带宽：72Ｍ）；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供电方式：DC12V；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防护等级：IP67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监控立杆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1.材质:管径：114-76mm  1.8个厚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底座：￠250mm  厚度12mm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安装孔：4*￠20mm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材质：镀锌钢管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表面处理：静电喷塑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地笼尺寸：145*145*400 对角205，地笼m14的钢筋 m16的螺母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控制箱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1.名称:300*400*180加厚铁防水箱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配线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1.名称:RVV2*1.5无氧铜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双绞线缆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1.名称:导体：实心无氧退火软裸铜导体 Φ0.53mm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绝缘：HDPE Φ1.1mm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护套：聚氯乙烯PVC或低烟无卤阻燃料LSZH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光缆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1.名称:12芯单模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配管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1.名称:配管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2.材质:PVC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3.规格:20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335" w:type="dxa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   计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3MzEwN2FjODY3MDE3NDE2NTUxY2M2MzM2MmVkMTcifQ=="/>
  </w:docVars>
  <w:rsids>
    <w:rsidRoot w:val="00000000"/>
    <w:rsid w:val="39D1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color w:val="auto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autoRedefine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刘大鑫</dc:creator>
  <cp:lastModifiedBy>刘大鑫</cp:lastModifiedBy>
  <dcterms:modified xsi:type="dcterms:W3CDTF">2024-04-01T11:39:10Z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8413CEAC464846D08DCD9DA78BABA74B_12</vt:lpwstr>
  </property>
</Properties>
</file>